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861F" w14:textId="77777777" w:rsidR="00620B34" w:rsidRPr="003E7E66" w:rsidRDefault="00620B34" w:rsidP="00620B34">
      <w:r>
        <w:rPr>
          <w:noProof/>
        </w:rPr>
        <w:drawing>
          <wp:inline distT="0" distB="0" distL="0" distR="0" wp14:anchorId="0A2D4E96" wp14:editId="072C882B">
            <wp:extent cx="1323975" cy="9709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23975" cy="970915"/>
                    </a:xfrm>
                    <a:prstGeom prst="rect">
                      <a:avLst/>
                    </a:prstGeom>
                  </pic:spPr>
                </pic:pic>
              </a:graphicData>
            </a:graphic>
          </wp:inline>
        </w:drawing>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sidRPr="004D3366">
        <w:rPr>
          <w:rFonts w:cstheme="minorHAnsi"/>
          <w:b/>
          <w:sz w:val="32"/>
          <w:szCs w:val="32"/>
        </w:rPr>
        <w:t>Charges for Extra Cost Options – Schedule 202</w:t>
      </w:r>
      <w:r>
        <w:rPr>
          <w:rFonts w:cstheme="minorHAnsi"/>
          <w:b/>
          <w:sz w:val="32"/>
          <w:szCs w:val="32"/>
        </w:rPr>
        <w:t>4</w:t>
      </w:r>
    </w:p>
    <w:p w14:paraId="13270F0F" w14:textId="77777777" w:rsidR="00620B34" w:rsidRPr="004D3366" w:rsidRDefault="00620B34" w:rsidP="00620B34">
      <w:pPr>
        <w:rPr>
          <w:rFonts w:ascii="Calibri" w:hAnsi="Calibri" w:cs="Calibri"/>
        </w:rPr>
      </w:pPr>
      <w:r w:rsidRPr="004D3366">
        <w:rPr>
          <w:rFonts w:ascii="Calibri" w:hAnsi="Calibri" w:cs="Calibri"/>
        </w:rPr>
        <w:t>The term ‘</w:t>
      </w:r>
      <w:r w:rsidRPr="004D3366">
        <w:rPr>
          <w:rFonts w:ascii="Calibri" w:hAnsi="Calibri" w:cs="Calibri"/>
          <w:b/>
        </w:rPr>
        <w:t>charges</w:t>
      </w:r>
      <w:r w:rsidRPr="004D3366">
        <w:rPr>
          <w:rFonts w:ascii="Calibri" w:hAnsi="Calibri" w:cs="Calibri"/>
        </w:rPr>
        <w:t>’ refers to the extra cost of activities which are part of the educational program and which contributions do not cover. Listed in the table below are the extra cost optional activities that students may have the opportunity to participate in during 202</w:t>
      </w:r>
      <w:r>
        <w:rPr>
          <w:rFonts w:ascii="Calibri" w:hAnsi="Calibri" w:cs="Calibri"/>
        </w:rPr>
        <w:t>4</w:t>
      </w:r>
      <w:r w:rsidRPr="004D3366">
        <w:rPr>
          <w:rFonts w:ascii="Calibri" w:hAnsi="Calibri" w:cs="Calibri"/>
        </w:rPr>
        <w:t xml:space="preserve">. </w:t>
      </w:r>
    </w:p>
    <w:p w14:paraId="5C7963FA" w14:textId="77777777" w:rsidR="00620B34" w:rsidRPr="004D3366" w:rsidRDefault="00620B34" w:rsidP="00620B34">
      <w:pPr>
        <w:rPr>
          <w:rFonts w:ascii="Calibri" w:hAnsi="Calibri" w:cs="Calibri"/>
        </w:rPr>
      </w:pPr>
    </w:p>
    <w:p w14:paraId="37FD4A22" w14:textId="77777777" w:rsidR="00620B34" w:rsidRPr="004D3366" w:rsidRDefault="00620B34" w:rsidP="00620B34">
      <w:pPr>
        <w:rPr>
          <w:rFonts w:ascii="Calibri" w:hAnsi="Calibri" w:cs="Calibri"/>
        </w:rPr>
      </w:pPr>
      <w:r w:rsidRPr="004D3366">
        <w:rPr>
          <w:rFonts w:ascii="Calibri" w:hAnsi="Calibri" w:cs="Calibri"/>
        </w:rPr>
        <w:t xml:space="preserve">A breakdown of estimated maximum charges for your child’s participation in excursions, </w:t>
      </w:r>
      <w:proofErr w:type="gramStart"/>
      <w:r w:rsidRPr="004D3366">
        <w:rPr>
          <w:rFonts w:ascii="Calibri" w:hAnsi="Calibri" w:cs="Calibri"/>
        </w:rPr>
        <w:t>incursions</w:t>
      </w:r>
      <w:proofErr w:type="gramEnd"/>
      <w:r w:rsidRPr="004D3366">
        <w:rPr>
          <w:rFonts w:ascii="Calibri" w:hAnsi="Calibri" w:cs="Calibri"/>
        </w:rPr>
        <w:t xml:space="preserve"> and activities for 202</w:t>
      </w:r>
      <w:r>
        <w:rPr>
          <w:rFonts w:ascii="Calibri" w:hAnsi="Calibri" w:cs="Calibri"/>
        </w:rPr>
        <w:t>4</w:t>
      </w:r>
      <w:r w:rsidRPr="004D3366">
        <w:rPr>
          <w:rFonts w:ascii="Calibri" w:hAnsi="Calibri" w:cs="Calibri"/>
        </w:rPr>
        <w:t xml:space="preserve"> have been included in the table below. The estimated costs provided are an upper limit and will not exceed this amount. Classroom teachers will organise excursions/incursions to support the teaching and learning program as appropriate. Students will only occur costs when they </w:t>
      </w:r>
      <w:proofErr w:type="gramStart"/>
      <w:r w:rsidRPr="004D3366">
        <w:rPr>
          <w:rFonts w:ascii="Calibri" w:hAnsi="Calibri" w:cs="Calibri"/>
        </w:rPr>
        <w:t>are involved in</w:t>
      </w:r>
      <w:proofErr w:type="gramEnd"/>
      <w:r w:rsidRPr="004D3366">
        <w:rPr>
          <w:rFonts w:ascii="Calibri" w:hAnsi="Calibri" w:cs="Calibri"/>
        </w:rPr>
        <w:t xml:space="preserve"> a particular activity and payment will be requested during the year when the event takes place. </w:t>
      </w:r>
    </w:p>
    <w:p w14:paraId="0B11CBCD" w14:textId="77777777" w:rsidR="00620B34" w:rsidRPr="007E3B85" w:rsidRDefault="00620B34" w:rsidP="00620B34">
      <w:pPr>
        <w:jc w:val="center"/>
        <w:rPr>
          <w:i/>
          <w:sz w:val="10"/>
        </w:rPr>
      </w:pPr>
    </w:p>
    <w:tbl>
      <w:tblPr>
        <w:tblStyle w:val="TableGrid"/>
        <w:tblW w:w="14517" w:type="dxa"/>
        <w:tblInd w:w="137" w:type="dxa"/>
        <w:tblLook w:val="04A0" w:firstRow="1" w:lastRow="0" w:firstColumn="1" w:lastColumn="0" w:noHBand="0" w:noVBand="1"/>
      </w:tblPr>
      <w:tblGrid>
        <w:gridCol w:w="4532"/>
        <w:gridCol w:w="1247"/>
        <w:gridCol w:w="1247"/>
        <w:gridCol w:w="1249"/>
        <w:gridCol w:w="627"/>
        <w:gridCol w:w="621"/>
        <w:gridCol w:w="1248"/>
        <w:gridCol w:w="1249"/>
        <w:gridCol w:w="1248"/>
        <w:gridCol w:w="1249"/>
      </w:tblGrid>
      <w:tr w:rsidR="00620B34" w14:paraId="30FEE566" w14:textId="77777777" w:rsidTr="00E261CD">
        <w:trPr>
          <w:trHeight w:val="546"/>
        </w:trPr>
        <w:tc>
          <w:tcPr>
            <w:tcW w:w="4532" w:type="dxa"/>
            <w:shd w:val="clear" w:color="auto" w:fill="D9D9D9" w:themeFill="background1" w:themeFillShade="D9"/>
            <w:vAlign w:val="center"/>
          </w:tcPr>
          <w:p w14:paraId="44C43BF5" w14:textId="77777777" w:rsidR="00620B34" w:rsidRPr="004D3366" w:rsidRDefault="00620B34" w:rsidP="00E261CD">
            <w:pPr>
              <w:jc w:val="center"/>
              <w:rPr>
                <w:rFonts w:cstheme="minorHAnsi"/>
                <w:b/>
                <w:sz w:val="28"/>
                <w:szCs w:val="28"/>
              </w:rPr>
            </w:pPr>
            <w:r w:rsidRPr="004D3366">
              <w:rPr>
                <w:rFonts w:cstheme="minorHAnsi"/>
                <w:b/>
                <w:sz w:val="28"/>
                <w:szCs w:val="28"/>
              </w:rPr>
              <w:t>Charge Items</w:t>
            </w:r>
          </w:p>
        </w:tc>
        <w:tc>
          <w:tcPr>
            <w:tcW w:w="1247" w:type="dxa"/>
            <w:shd w:val="clear" w:color="auto" w:fill="D9D9D9" w:themeFill="background1" w:themeFillShade="D9"/>
            <w:vAlign w:val="center"/>
          </w:tcPr>
          <w:p w14:paraId="373D0098" w14:textId="77777777" w:rsidR="00620B34" w:rsidRPr="004D3366" w:rsidRDefault="00620B34" w:rsidP="00E261CD">
            <w:pPr>
              <w:jc w:val="center"/>
              <w:rPr>
                <w:rFonts w:cstheme="minorHAnsi"/>
                <w:b/>
                <w:sz w:val="28"/>
                <w:szCs w:val="28"/>
              </w:rPr>
            </w:pPr>
            <w:r w:rsidRPr="004D3366">
              <w:rPr>
                <w:rFonts w:cstheme="minorHAnsi"/>
                <w:b/>
                <w:sz w:val="28"/>
                <w:szCs w:val="28"/>
              </w:rPr>
              <w:t>Kindy</w:t>
            </w:r>
          </w:p>
        </w:tc>
        <w:tc>
          <w:tcPr>
            <w:tcW w:w="1247" w:type="dxa"/>
            <w:shd w:val="clear" w:color="auto" w:fill="D9D9D9" w:themeFill="background1" w:themeFillShade="D9"/>
            <w:vAlign w:val="center"/>
          </w:tcPr>
          <w:p w14:paraId="3A4C91D9" w14:textId="77777777" w:rsidR="00620B34" w:rsidRPr="004D3366" w:rsidRDefault="00620B34" w:rsidP="00E261CD">
            <w:pPr>
              <w:jc w:val="center"/>
              <w:rPr>
                <w:rFonts w:cstheme="minorHAnsi"/>
                <w:b/>
                <w:sz w:val="28"/>
                <w:szCs w:val="28"/>
              </w:rPr>
            </w:pPr>
            <w:r w:rsidRPr="004D3366">
              <w:rPr>
                <w:rFonts w:cstheme="minorHAnsi"/>
                <w:b/>
                <w:sz w:val="28"/>
                <w:szCs w:val="28"/>
              </w:rPr>
              <w:t>Pre Primary</w:t>
            </w:r>
          </w:p>
        </w:tc>
        <w:tc>
          <w:tcPr>
            <w:tcW w:w="1249" w:type="dxa"/>
            <w:shd w:val="clear" w:color="auto" w:fill="D9D9D9" w:themeFill="background1" w:themeFillShade="D9"/>
            <w:vAlign w:val="center"/>
          </w:tcPr>
          <w:p w14:paraId="26840860" w14:textId="77777777" w:rsidR="00620B34" w:rsidRPr="004D3366" w:rsidRDefault="00620B34" w:rsidP="00E261CD">
            <w:pPr>
              <w:jc w:val="center"/>
              <w:rPr>
                <w:rFonts w:cstheme="minorHAnsi"/>
                <w:b/>
                <w:sz w:val="28"/>
                <w:szCs w:val="28"/>
              </w:rPr>
            </w:pPr>
            <w:r w:rsidRPr="004D3366">
              <w:rPr>
                <w:rFonts w:cstheme="minorHAnsi"/>
                <w:b/>
                <w:sz w:val="28"/>
                <w:szCs w:val="28"/>
              </w:rPr>
              <w:t>Year 1</w:t>
            </w:r>
          </w:p>
        </w:tc>
        <w:tc>
          <w:tcPr>
            <w:tcW w:w="1248" w:type="dxa"/>
            <w:gridSpan w:val="2"/>
            <w:shd w:val="clear" w:color="auto" w:fill="D9D9D9" w:themeFill="background1" w:themeFillShade="D9"/>
            <w:vAlign w:val="center"/>
          </w:tcPr>
          <w:p w14:paraId="32421CD9" w14:textId="77777777" w:rsidR="00620B34" w:rsidRPr="004D3366" w:rsidRDefault="00620B34" w:rsidP="00E261CD">
            <w:pPr>
              <w:jc w:val="center"/>
              <w:rPr>
                <w:rFonts w:cstheme="minorHAnsi"/>
                <w:b/>
                <w:sz w:val="28"/>
                <w:szCs w:val="28"/>
              </w:rPr>
            </w:pPr>
            <w:r w:rsidRPr="004D3366">
              <w:rPr>
                <w:rFonts w:cstheme="minorHAnsi"/>
                <w:b/>
                <w:sz w:val="28"/>
                <w:szCs w:val="28"/>
              </w:rPr>
              <w:t>Year 2</w:t>
            </w:r>
          </w:p>
        </w:tc>
        <w:tc>
          <w:tcPr>
            <w:tcW w:w="1248" w:type="dxa"/>
            <w:shd w:val="clear" w:color="auto" w:fill="D9D9D9" w:themeFill="background1" w:themeFillShade="D9"/>
            <w:vAlign w:val="center"/>
          </w:tcPr>
          <w:p w14:paraId="2D597FBC" w14:textId="77777777" w:rsidR="00620B34" w:rsidRPr="004D3366" w:rsidRDefault="00620B34" w:rsidP="00E261CD">
            <w:pPr>
              <w:jc w:val="center"/>
              <w:rPr>
                <w:rFonts w:cstheme="minorHAnsi"/>
                <w:b/>
                <w:sz w:val="28"/>
                <w:szCs w:val="28"/>
              </w:rPr>
            </w:pPr>
            <w:r w:rsidRPr="004D3366">
              <w:rPr>
                <w:rFonts w:cstheme="minorHAnsi"/>
                <w:b/>
                <w:sz w:val="28"/>
                <w:szCs w:val="28"/>
              </w:rPr>
              <w:t>Year 3</w:t>
            </w:r>
          </w:p>
        </w:tc>
        <w:tc>
          <w:tcPr>
            <w:tcW w:w="1249" w:type="dxa"/>
            <w:shd w:val="clear" w:color="auto" w:fill="D9D9D9" w:themeFill="background1" w:themeFillShade="D9"/>
            <w:vAlign w:val="center"/>
          </w:tcPr>
          <w:p w14:paraId="5D860D09" w14:textId="77777777" w:rsidR="00620B34" w:rsidRPr="004D3366" w:rsidRDefault="00620B34" w:rsidP="00E261CD">
            <w:pPr>
              <w:jc w:val="center"/>
              <w:rPr>
                <w:rFonts w:cstheme="minorHAnsi"/>
                <w:b/>
                <w:sz w:val="28"/>
                <w:szCs w:val="28"/>
              </w:rPr>
            </w:pPr>
            <w:r w:rsidRPr="004D3366">
              <w:rPr>
                <w:rFonts w:cstheme="minorHAnsi"/>
                <w:b/>
                <w:sz w:val="28"/>
                <w:szCs w:val="28"/>
              </w:rPr>
              <w:t>Year 4</w:t>
            </w:r>
          </w:p>
        </w:tc>
        <w:tc>
          <w:tcPr>
            <w:tcW w:w="1248" w:type="dxa"/>
            <w:shd w:val="clear" w:color="auto" w:fill="D9D9D9" w:themeFill="background1" w:themeFillShade="D9"/>
            <w:vAlign w:val="center"/>
          </w:tcPr>
          <w:p w14:paraId="7AAF05E1" w14:textId="77777777" w:rsidR="00620B34" w:rsidRPr="004D3366" w:rsidRDefault="00620B34" w:rsidP="00E261CD">
            <w:pPr>
              <w:jc w:val="center"/>
              <w:rPr>
                <w:rFonts w:cstheme="minorHAnsi"/>
                <w:b/>
                <w:sz w:val="28"/>
                <w:szCs w:val="28"/>
              </w:rPr>
            </w:pPr>
            <w:r w:rsidRPr="004D3366">
              <w:rPr>
                <w:rFonts w:cstheme="minorHAnsi"/>
                <w:b/>
                <w:sz w:val="28"/>
                <w:szCs w:val="28"/>
              </w:rPr>
              <w:t>Year 5</w:t>
            </w:r>
          </w:p>
        </w:tc>
        <w:tc>
          <w:tcPr>
            <w:tcW w:w="1249" w:type="dxa"/>
            <w:shd w:val="clear" w:color="auto" w:fill="D9D9D9" w:themeFill="background1" w:themeFillShade="D9"/>
            <w:vAlign w:val="center"/>
          </w:tcPr>
          <w:p w14:paraId="2781935C" w14:textId="77777777" w:rsidR="00620B34" w:rsidRPr="004D3366" w:rsidRDefault="00620B34" w:rsidP="00E261CD">
            <w:pPr>
              <w:jc w:val="center"/>
              <w:rPr>
                <w:rFonts w:cstheme="minorHAnsi"/>
                <w:b/>
                <w:sz w:val="28"/>
                <w:szCs w:val="28"/>
              </w:rPr>
            </w:pPr>
            <w:r w:rsidRPr="004D3366">
              <w:rPr>
                <w:rFonts w:cstheme="minorHAnsi"/>
                <w:b/>
                <w:sz w:val="28"/>
                <w:szCs w:val="28"/>
              </w:rPr>
              <w:t>Year 6</w:t>
            </w:r>
          </w:p>
        </w:tc>
      </w:tr>
      <w:tr w:rsidR="00620B34" w:rsidRPr="004D3366" w14:paraId="32150A4C" w14:textId="77777777" w:rsidTr="00E261CD">
        <w:trPr>
          <w:trHeight w:val="459"/>
        </w:trPr>
        <w:tc>
          <w:tcPr>
            <w:tcW w:w="4532" w:type="dxa"/>
            <w:vAlign w:val="center"/>
          </w:tcPr>
          <w:p w14:paraId="3DB33DA4" w14:textId="77777777" w:rsidR="00620B34" w:rsidRPr="004D3366" w:rsidRDefault="00620B34" w:rsidP="00E261CD">
            <w:pPr>
              <w:rPr>
                <w:rFonts w:cstheme="minorHAnsi"/>
                <w:sz w:val="24"/>
                <w:szCs w:val="24"/>
              </w:rPr>
            </w:pPr>
            <w:r w:rsidRPr="004D3366">
              <w:rPr>
                <w:rFonts w:cstheme="minorHAnsi"/>
                <w:sz w:val="24"/>
                <w:szCs w:val="24"/>
              </w:rPr>
              <w:t>Excursions for the year – no more than:</w:t>
            </w:r>
          </w:p>
        </w:tc>
        <w:tc>
          <w:tcPr>
            <w:tcW w:w="1247" w:type="dxa"/>
            <w:vAlign w:val="center"/>
          </w:tcPr>
          <w:p w14:paraId="20509046"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7" w:type="dxa"/>
            <w:vAlign w:val="center"/>
          </w:tcPr>
          <w:p w14:paraId="4DBBA326"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9" w:type="dxa"/>
            <w:vAlign w:val="center"/>
          </w:tcPr>
          <w:p w14:paraId="326EBADA"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8" w:type="dxa"/>
            <w:gridSpan w:val="2"/>
            <w:vAlign w:val="center"/>
          </w:tcPr>
          <w:p w14:paraId="5D031310"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8" w:type="dxa"/>
            <w:vAlign w:val="center"/>
          </w:tcPr>
          <w:p w14:paraId="59FF2CCB"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9" w:type="dxa"/>
            <w:vAlign w:val="center"/>
          </w:tcPr>
          <w:p w14:paraId="2D665BBD"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8" w:type="dxa"/>
            <w:vAlign w:val="center"/>
          </w:tcPr>
          <w:p w14:paraId="4ADA1C07" w14:textId="77777777" w:rsidR="00620B34" w:rsidRPr="004D3366" w:rsidRDefault="00620B34" w:rsidP="00E261CD">
            <w:pPr>
              <w:jc w:val="center"/>
              <w:rPr>
                <w:rFonts w:cstheme="minorHAnsi"/>
                <w:sz w:val="24"/>
                <w:szCs w:val="24"/>
              </w:rPr>
            </w:pPr>
            <w:r w:rsidRPr="004D3366">
              <w:rPr>
                <w:rFonts w:cstheme="minorHAnsi"/>
                <w:sz w:val="24"/>
                <w:szCs w:val="24"/>
              </w:rPr>
              <w:t>$60.00</w:t>
            </w:r>
          </w:p>
        </w:tc>
        <w:tc>
          <w:tcPr>
            <w:tcW w:w="1249" w:type="dxa"/>
            <w:vAlign w:val="center"/>
          </w:tcPr>
          <w:p w14:paraId="2C72257D" w14:textId="77777777" w:rsidR="00620B34" w:rsidRPr="004D3366" w:rsidRDefault="00620B34" w:rsidP="00E261CD">
            <w:pPr>
              <w:jc w:val="center"/>
              <w:rPr>
                <w:rFonts w:cstheme="minorHAnsi"/>
                <w:sz w:val="24"/>
                <w:szCs w:val="24"/>
              </w:rPr>
            </w:pPr>
            <w:r w:rsidRPr="004D3366">
              <w:rPr>
                <w:rFonts w:cstheme="minorHAnsi"/>
                <w:sz w:val="24"/>
                <w:szCs w:val="24"/>
              </w:rPr>
              <w:t>$60.00</w:t>
            </w:r>
          </w:p>
        </w:tc>
      </w:tr>
      <w:tr w:rsidR="00620B34" w:rsidRPr="004D3366" w14:paraId="62160E58" w14:textId="77777777" w:rsidTr="00E261CD">
        <w:trPr>
          <w:trHeight w:val="459"/>
        </w:trPr>
        <w:tc>
          <w:tcPr>
            <w:tcW w:w="4532" w:type="dxa"/>
            <w:vAlign w:val="center"/>
          </w:tcPr>
          <w:p w14:paraId="6C38CFF0" w14:textId="77777777" w:rsidR="00620B34" w:rsidRPr="004D3366" w:rsidRDefault="00620B34" w:rsidP="00E261CD">
            <w:pPr>
              <w:rPr>
                <w:rFonts w:cstheme="minorHAnsi"/>
                <w:sz w:val="24"/>
                <w:szCs w:val="24"/>
              </w:rPr>
            </w:pPr>
            <w:r w:rsidRPr="004D3366">
              <w:rPr>
                <w:rFonts w:cstheme="minorHAnsi"/>
                <w:sz w:val="24"/>
                <w:szCs w:val="24"/>
              </w:rPr>
              <w:t>Incursions for the year - no more than:</w:t>
            </w:r>
          </w:p>
        </w:tc>
        <w:tc>
          <w:tcPr>
            <w:tcW w:w="1247" w:type="dxa"/>
            <w:vAlign w:val="center"/>
          </w:tcPr>
          <w:p w14:paraId="5A8E0B38"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7" w:type="dxa"/>
            <w:vAlign w:val="center"/>
          </w:tcPr>
          <w:p w14:paraId="165145E1"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9" w:type="dxa"/>
            <w:vAlign w:val="center"/>
          </w:tcPr>
          <w:p w14:paraId="46F276BF"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8" w:type="dxa"/>
            <w:gridSpan w:val="2"/>
            <w:vAlign w:val="center"/>
          </w:tcPr>
          <w:p w14:paraId="5EC24517"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8" w:type="dxa"/>
            <w:vAlign w:val="center"/>
          </w:tcPr>
          <w:p w14:paraId="5DE17D0A"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9" w:type="dxa"/>
            <w:vAlign w:val="center"/>
          </w:tcPr>
          <w:p w14:paraId="2E86C1E0"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8" w:type="dxa"/>
            <w:vAlign w:val="center"/>
          </w:tcPr>
          <w:p w14:paraId="02C86EAB" w14:textId="77777777" w:rsidR="00620B34" w:rsidRPr="004D3366" w:rsidRDefault="00620B34" w:rsidP="00E261CD">
            <w:pPr>
              <w:jc w:val="center"/>
              <w:rPr>
                <w:rFonts w:cstheme="minorHAnsi"/>
                <w:sz w:val="24"/>
                <w:szCs w:val="24"/>
              </w:rPr>
            </w:pPr>
            <w:r w:rsidRPr="004D3366">
              <w:rPr>
                <w:rFonts w:cstheme="minorHAnsi"/>
                <w:sz w:val="24"/>
                <w:szCs w:val="24"/>
              </w:rPr>
              <w:t>$50.00</w:t>
            </w:r>
          </w:p>
        </w:tc>
        <w:tc>
          <w:tcPr>
            <w:tcW w:w="1249" w:type="dxa"/>
            <w:vAlign w:val="center"/>
          </w:tcPr>
          <w:p w14:paraId="5E4A43C0" w14:textId="77777777" w:rsidR="00620B34" w:rsidRPr="004D3366" w:rsidRDefault="00620B34" w:rsidP="00E261CD">
            <w:pPr>
              <w:jc w:val="center"/>
              <w:rPr>
                <w:rFonts w:cstheme="minorHAnsi"/>
                <w:sz w:val="24"/>
                <w:szCs w:val="24"/>
              </w:rPr>
            </w:pPr>
            <w:r w:rsidRPr="004D3366">
              <w:rPr>
                <w:rFonts w:cstheme="minorHAnsi"/>
                <w:sz w:val="24"/>
                <w:szCs w:val="24"/>
              </w:rPr>
              <w:t>$50.00</w:t>
            </w:r>
          </w:p>
        </w:tc>
      </w:tr>
      <w:tr w:rsidR="00620B34" w:rsidRPr="004D3366" w14:paraId="7A7FEFC0" w14:textId="77777777" w:rsidTr="00E261CD">
        <w:trPr>
          <w:trHeight w:val="459"/>
        </w:trPr>
        <w:tc>
          <w:tcPr>
            <w:tcW w:w="4532" w:type="dxa"/>
            <w:vAlign w:val="center"/>
          </w:tcPr>
          <w:p w14:paraId="03311E8A" w14:textId="77777777" w:rsidR="00620B34" w:rsidRPr="004D3366" w:rsidRDefault="00620B34" w:rsidP="00E261CD">
            <w:pPr>
              <w:rPr>
                <w:rFonts w:cstheme="minorHAnsi"/>
                <w:sz w:val="24"/>
                <w:szCs w:val="24"/>
              </w:rPr>
            </w:pPr>
            <w:r>
              <w:rPr>
                <w:rFonts w:cstheme="minorHAnsi"/>
                <w:sz w:val="24"/>
                <w:szCs w:val="24"/>
              </w:rPr>
              <w:t>Interm</w:t>
            </w:r>
            <w:r w:rsidRPr="004D3366">
              <w:rPr>
                <w:rFonts w:cstheme="minorHAnsi"/>
                <w:sz w:val="24"/>
                <w:szCs w:val="24"/>
              </w:rPr>
              <w:t xml:space="preserve"> Swimming – no more than:</w:t>
            </w:r>
          </w:p>
        </w:tc>
        <w:tc>
          <w:tcPr>
            <w:tcW w:w="1247" w:type="dxa"/>
            <w:vAlign w:val="center"/>
          </w:tcPr>
          <w:p w14:paraId="0E6D3C13" w14:textId="77777777" w:rsidR="00620B34" w:rsidRPr="004D3366" w:rsidRDefault="00620B34" w:rsidP="00E261CD">
            <w:pPr>
              <w:jc w:val="center"/>
              <w:rPr>
                <w:rFonts w:cstheme="minorHAnsi"/>
                <w:sz w:val="24"/>
                <w:szCs w:val="24"/>
              </w:rPr>
            </w:pPr>
          </w:p>
        </w:tc>
        <w:tc>
          <w:tcPr>
            <w:tcW w:w="1247" w:type="dxa"/>
            <w:vAlign w:val="center"/>
          </w:tcPr>
          <w:p w14:paraId="0FA65144" w14:textId="77777777" w:rsidR="00620B34" w:rsidRPr="004D3366" w:rsidRDefault="00620B34" w:rsidP="00E261CD">
            <w:pPr>
              <w:jc w:val="center"/>
              <w:rPr>
                <w:rFonts w:cstheme="minorHAnsi"/>
                <w:sz w:val="24"/>
                <w:szCs w:val="24"/>
              </w:rPr>
            </w:pPr>
            <w:r w:rsidRPr="004D3366">
              <w:rPr>
                <w:rFonts w:cstheme="minorHAnsi"/>
                <w:sz w:val="24"/>
                <w:szCs w:val="24"/>
              </w:rPr>
              <w:t>$90.00</w:t>
            </w:r>
          </w:p>
        </w:tc>
        <w:tc>
          <w:tcPr>
            <w:tcW w:w="1249" w:type="dxa"/>
            <w:vAlign w:val="center"/>
          </w:tcPr>
          <w:p w14:paraId="7A885632" w14:textId="77777777" w:rsidR="00620B34" w:rsidRPr="004D3366" w:rsidRDefault="00620B34" w:rsidP="00E261CD">
            <w:pPr>
              <w:jc w:val="center"/>
              <w:rPr>
                <w:rFonts w:cstheme="minorHAnsi"/>
                <w:sz w:val="24"/>
                <w:szCs w:val="24"/>
              </w:rPr>
            </w:pPr>
            <w:r w:rsidRPr="004D3366">
              <w:rPr>
                <w:rFonts w:cstheme="minorHAnsi"/>
                <w:sz w:val="24"/>
                <w:szCs w:val="24"/>
              </w:rPr>
              <w:t>$90.00</w:t>
            </w:r>
          </w:p>
        </w:tc>
        <w:tc>
          <w:tcPr>
            <w:tcW w:w="1248" w:type="dxa"/>
            <w:gridSpan w:val="2"/>
            <w:vAlign w:val="center"/>
          </w:tcPr>
          <w:p w14:paraId="5B5FBAB7" w14:textId="77777777" w:rsidR="00620B34" w:rsidRPr="004D3366" w:rsidRDefault="00620B34" w:rsidP="00E261CD">
            <w:pPr>
              <w:jc w:val="center"/>
              <w:rPr>
                <w:rFonts w:cstheme="minorHAnsi"/>
                <w:sz w:val="24"/>
                <w:szCs w:val="24"/>
              </w:rPr>
            </w:pPr>
            <w:r w:rsidRPr="004D3366">
              <w:rPr>
                <w:rFonts w:cstheme="minorHAnsi"/>
                <w:sz w:val="24"/>
                <w:szCs w:val="24"/>
              </w:rPr>
              <w:t>$90.00</w:t>
            </w:r>
          </w:p>
        </w:tc>
        <w:tc>
          <w:tcPr>
            <w:tcW w:w="1248" w:type="dxa"/>
            <w:vAlign w:val="center"/>
          </w:tcPr>
          <w:p w14:paraId="028AF6BF" w14:textId="77777777" w:rsidR="00620B34" w:rsidRPr="004D3366" w:rsidRDefault="00620B34" w:rsidP="00E261CD">
            <w:pPr>
              <w:jc w:val="center"/>
              <w:rPr>
                <w:rFonts w:cstheme="minorHAnsi"/>
                <w:sz w:val="24"/>
                <w:szCs w:val="24"/>
              </w:rPr>
            </w:pPr>
            <w:r w:rsidRPr="004D3366">
              <w:rPr>
                <w:rFonts w:cstheme="minorHAnsi"/>
                <w:sz w:val="24"/>
                <w:szCs w:val="24"/>
              </w:rPr>
              <w:t>$90.00</w:t>
            </w:r>
          </w:p>
        </w:tc>
        <w:tc>
          <w:tcPr>
            <w:tcW w:w="1249" w:type="dxa"/>
            <w:vAlign w:val="center"/>
          </w:tcPr>
          <w:p w14:paraId="28289EF5" w14:textId="77777777" w:rsidR="00620B34" w:rsidRPr="004D3366" w:rsidRDefault="00620B34" w:rsidP="00E261CD">
            <w:pPr>
              <w:jc w:val="center"/>
              <w:rPr>
                <w:rFonts w:cstheme="minorHAnsi"/>
                <w:sz w:val="24"/>
                <w:szCs w:val="24"/>
              </w:rPr>
            </w:pPr>
            <w:r w:rsidRPr="004D3366">
              <w:rPr>
                <w:rFonts w:cstheme="minorHAnsi"/>
                <w:sz w:val="24"/>
                <w:szCs w:val="24"/>
              </w:rPr>
              <w:t>$90.00</w:t>
            </w:r>
          </w:p>
        </w:tc>
        <w:tc>
          <w:tcPr>
            <w:tcW w:w="1248" w:type="dxa"/>
            <w:vAlign w:val="center"/>
          </w:tcPr>
          <w:p w14:paraId="3966DEDE" w14:textId="77777777" w:rsidR="00620B34" w:rsidRPr="004D3366" w:rsidRDefault="00620B34" w:rsidP="00E261CD">
            <w:pPr>
              <w:jc w:val="center"/>
              <w:rPr>
                <w:rFonts w:cstheme="minorHAnsi"/>
                <w:sz w:val="24"/>
                <w:szCs w:val="24"/>
              </w:rPr>
            </w:pPr>
            <w:r w:rsidRPr="004D3366">
              <w:rPr>
                <w:rFonts w:cstheme="minorHAnsi"/>
                <w:sz w:val="24"/>
                <w:szCs w:val="24"/>
              </w:rPr>
              <w:t>$90.00</w:t>
            </w:r>
          </w:p>
        </w:tc>
        <w:tc>
          <w:tcPr>
            <w:tcW w:w="1249" w:type="dxa"/>
            <w:vAlign w:val="center"/>
          </w:tcPr>
          <w:p w14:paraId="3A80CE87" w14:textId="77777777" w:rsidR="00620B34" w:rsidRPr="004D3366" w:rsidRDefault="00620B34" w:rsidP="00E261CD">
            <w:pPr>
              <w:jc w:val="center"/>
              <w:rPr>
                <w:rFonts w:cstheme="minorHAnsi"/>
                <w:sz w:val="24"/>
                <w:szCs w:val="24"/>
              </w:rPr>
            </w:pPr>
            <w:r w:rsidRPr="004D3366">
              <w:rPr>
                <w:rFonts w:cstheme="minorHAnsi"/>
                <w:sz w:val="24"/>
                <w:szCs w:val="24"/>
              </w:rPr>
              <w:t>$90.00</w:t>
            </w:r>
          </w:p>
        </w:tc>
      </w:tr>
      <w:tr w:rsidR="00620B34" w:rsidRPr="004D3366" w14:paraId="74327A82" w14:textId="77777777" w:rsidTr="00E261CD">
        <w:trPr>
          <w:trHeight w:val="459"/>
        </w:trPr>
        <w:tc>
          <w:tcPr>
            <w:tcW w:w="4532" w:type="dxa"/>
            <w:vAlign w:val="center"/>
          </w:tcPr>
          <w:p w14:paraId="191D895F" w14:textId="77777777" w:rsidR="00620B34" w:rsidRPr="004D3366" w:rsidRDefault="00620B34" w:rsidP="00E261CD">
            <w:pPr>
              <w:rPr>
                <w:rFonts w:cstheme="minorHAnsi"/>
                <w:sz w:val="24"/>
                <w:szCs w:val="24"/>
              </w:rPr>
            </w:pPr>
            <w:r w:rsidRPr="004D3366">
              <w:rPr>
                <w:rFonts w:cstheme="minorHAnsi"/>
                <w:sz w:val="24"/>
                <w:szCs w:val="24"/>
              </w:rPr>
              <w:t>Interschool Events – no more than:</w:t>
            </w:r>
          </w:p>
        </w:tc>
        <w:tc>
          <w:tcPr>
            <w:tcW w:w="1247" w:type="dxa"/>
            <w:vAlign w:val="center"/>
          </w:tcPr>
          <w:p w14:paraId="1D2BB54A" w14:textId="77777777" w:rsidR="00620B34" w:rsidRPr="004D3366" w:rsidRDefault="00620B34" w:rsidP="00E261CD">
            <w:pPr>
              <w:jc w:val="center"/>
              <w:rPr>
                <w:rFonts w:cstheme="minorHAnsi"/>
                <w:sz w:val="24"/>
                <w:szCs w:val="24"/>
              </w:rPr>
            </w:pPr>
          </w:p>
        </w:tc>
        <w:tc>
          <w:tcPr>
            <w:tcW w:w="1247" w:type="dxa"/>
            <w:vAlign w:val="center"/>
          </w:tcPr>
          <w:p w14:paraId="30D69F11" w14:textId="77777777" w:rsidR="00620B34" w:rsidRPr="004D3366" w:rsidRDefault="00620B34" w:rsidP="00E261CD">
            <w:pPr>
              <w:jc w:val="center"/>
              <w:rPr>
                <w:rFonts w:cstheme="minorHAnsi"/>
                <w:sz w:val="24"/>
                <w:szCs w:val="24"/>
              </w:rPr>
            </w:pPr>
          </w:p>
        </w:tc>
        <w:tc>
          <w:tcPr>
            <w:tcW w:w="1249" w:type="dxa"/>
            <w:vAlign w:val="center"/>
          </w:tcPr>
          <w:p w14:paraId="34A11815" w14:textId="77777777" w:rsidR="00620B34" w:rsidRPr="004D3366" w:rsidRDefault="00620B34" w:rsidP="00E261CD">
            <w:pPr>
              <w:jc w:val="center"/>
              <w:rPr>
                <w:rFonts w:cstheme="minorHAnsi"/>
                <w:sz w:val="24"/>
                <w:szCs w:val="24"/>
              </w:rPr>
            </w:pPr>
            <w:r w:rsidRPr="004D3366">
              <w:rPr>
                <w:rFonts w:cstheme="minorHAnsi"/>
                <w:sz w:val="24"/>
                <w:szCs w:val="24"/>
              </w:rPr>
              <w:t>$40.00</w:t>
            </w:r>
          </w:p>
        </w:tc>
        <w:tc>
          <w:tcPr>
            <w:tcW w:w="1248" w:type="dxa"/>
            <w:gridSpan w:val="2"/>
            <w:vAlign w:val="center"/>
          </w:tcPr>
          <w:p w14:paraId="2325AD5B" w14:textId="77777777" w:rsidR="00620B34" w:rsidRPr="004D3366" w:rsidRDefault="00620B34" w:rsidP="00E261CD">
            <w:pPr>
              <w:jc w:val="center"/>
              <w:rPr>
                <w:rFonts w:cstheme="minorHAnsi"/>
                <w:sz w:val="24"/>
                <w:szCs w:val="24"/>
              </w:rPr>
            </w:pPr>
            <w:r w:rsidRPr="004D3366">
              <w:rPr>
                <w:rFonts w:cstheme="minorHAnsi"/>
                <w:sz w:val="24"/>
                <w:szCs w:val="24"/>
              </w:rPr>
              <w:t>$40.00</w:t>
            </w:r>
          </w:p>
        </w:tc>
        <w:tc>
          <w:tcPr>
            <w:tcW w:w="1248" w:type="dxa"/>
            <w:vAlign w:val="center"/>
          </w:tcPr>
          <w:p w14:paraId="777839B9" w14:textId="77777777" w:rsidR="00620B34" w:rsidRPr="004D3366" w:rsidRDefault="00620B34" w:rsidP="00E261CD">
            <w:pPr>
              <w:jc w:val="center"/>
              <w:rPr>
                <w:rFonts w:cstheme="minorHAnsi"/>
                <w:sz w:val="24"/>
                <w:szCs w:val="24"/>
              </w:rPr>
            </w:pPr>
            <w:r w:rsidRPr="004D3366">
              <w:rPr>
                <w:rFonts w:cstheme="minorHAnsi"/>
                <w:sz w:val="24"/>
                <w:szCs w:val="24"/>
              </w:rPr>
              <w:t>$40.00</w:t>
            </w:r>
          </w:p>
        </w:tc>
        <w:tc>
          <w:tcPr>
            <w:tcW w:w="1249" w:type="dxa"/>
            <w:vAlign w:val="center"/>
          </w:tcPr>
          <w:p w14:paraId="5A4B5ADA" w14:textId="77777777" w:rsidR="00620B34" w:rsidRPr="004D3366" w:rsidRDefault="00620B34" w:rsidP="00E261CD">
            <w:pPr>
              <w:jc w:val="center"/>
              <w:rPr>
                <w:rFonts w:cstheme="minorHAnsi"/>
                <w:sz w:val="24"/>
                <w:szCs w:val="24"/>
              </w:rPr>
            </w:pPr>
            <w:r w:rsidRPr="004D3366">
              <w:rPr>
                <w:rFonts w:cstheme="minorHAnsi"/>
                <w:sz w:val="24"/>
                <w:szCs w:val="24"/>
              </w:rPr>
              <w:t>$40.00</w:t>
            </w:r>
          </w:p>
        </w:tc>
        <w:tc>
          <w:tcPr>
            <w:tcW w:w="1248" w:type="dxa"/>
            <w:vAlign w:val="center"/>
          </w:tcPr>
          <w:p w14:paraId="17E945B9" w14:textId="77777777" w:rsidR="00620B34" w:rsidRPr="004D3366" w:rsidRDefault="00620B34" w:rsidP="00E261CD">
            <w:pPr>
              <w:jc w:val="center"/>
              <w:rPr>
                <w:rFonts w:cstheme="minorHAnsi"/>
                <w:sz w:val="24"/>
                <w:szCs w:val="24"/>
              </w:rPr>
            </w:pPr>
            <w:r w:rsidRPr="004D3366">
              <w:rPr>
                <w:rFonts w:cstheme="minorHAnsi"/>
                <w:sz w:val="24"/>
                <w:szCs w:val="24"/>
              </w:rPr>
              <w:t>$40.00</w:t>
            </w:r>
          </w:p>
        </w:tc>
        <w:tc>
          <w:tcPr>
            <w:tcW w:w="1249" w:type="dxa"/>
            <w:vAlign w:val="center"/>
          </w:tcPr>
          <w:p w14:paraId="6B248C97" w14:textId="77777777" w:rsidR="00620B34" w:rsidRPr="004D3366" w:rsidRDefault="00620B34" w:rsidP="00E261CD">
            <w:pPr>
              <w:jc w:val="center"/>
              <w:rPr>
                <w:rFonts w:cstheme="minorHAnsi"/>
                <w:sz w:val="24"/>
                <w:szCs w:val="24"/>
              </w:rPr>
            </w:pPr>
            <w:r w:rsidRPr="004D3366">
              <w:rPr>
                <w:rFonts w:cstheme="minorHAnsi"/>
                <w:sz w:val="24"/>
                <w:szCs w:val="24"/>
              </w:rPr>
              <w:t>$40.00</w:t>
            </w:r>
          </w:p>
        </w:tc>
      </w:tr>
      <w:tr w:rsidR="00620B34" w:rsidRPr="004D3366" w14:paraId="5D2B3592" w14:textId="77777777" w:rsidTr="00E261CD">
        <w:trPr>
          <w:trHeight w:val="459"/>
        </w:trPr>
        <w:tc>
          <w:tcPr>
            <w:tcW w:w="4532" w:type="dxa"/>
            <w:vAlign w:val="center"/>
          </w:tcPr>
          <w:p w14:paraId="4F92BE98" w14:textId="77777777" w:rsidR="00620B34" w:rsidRPr="004D3366" w:rsidRDefault="00620B34" w:rsidP="00E261CD">
            <w:pPr>
              <w:rPr>
                <w:rFonts w:cstheme="minorHAnsi"/>
                <w:sz w:val="24"/>
                <w:szCs w:val="24"/>
              </w:rPr>
            </w:pPr>
            <w:r w:rsidRPr="004D3366">
              <w:rPr>
                <w:rFonts w:cstheme="minorHAnsi"/>
                <w:sz w:val="24"/>
                <w:szCs w:val="24"/>
              </w:rPr>
              <w:t>Soundwave Books</w:t>
            </w:r>
          </w:p>
        </w:tc>
        <w:tc>
          <w:tcPr>
            <w:tcW w:w="1247" w:type="dxa"/>
            <w:vAlign w:val="center"/>
          </w:tcPr>
          <w:p w14:paraId="4BA6A050" w14:textId="77777777" w:rsidR="00620B34" w:rsidRPr="004D3366" w:rsidRDefault="00620B34" w:rsidP="00E261CD">
            <w:pPr>
              <w:jc w:val="center"/>
              <w:rPr>
                <w:rFonts w:cstheme="minorHAnsi"/>
                <w:sz w:val="24"/>
                <w:szCs w:val="24"/>
              </w:rPr>
            </w:pPr>
          </w:p>
        </w:tc>
        <w:tc>
          <w:tcPr>
            <w:tcW w:w="1247" w:type="dxa"/>
            <w:vAlign w:val="center"/>
          </w:tcPr>
          <w:p w14:paraId="526107C2" w14:textId="77777777" w:rsidR="00620B34" w:rsidRPr="004D3366" w:rsidRDefault="00620B34" w:rsidP="00E261CD">
            <w:pPr>
              <w:jc w:val="center"/>
              <w:rPr>
                <w:rFonts w:cstheme="minorHAnsi"/>
                <w:sz w:val="24"/>
                <w:szCs w:val="24"/>
              </w:rPr>
            </w:pPr>
            <w:r w:rsidRPr="004D3366">
              <w:rPr>
                <w:rFonts w:cstheme="minorHAnsi"/>
                <w:sz w:val="24"/>
                <w:szCs w:val="24"/>
              </w:rPr>
              <w:t>$10.00</w:t>
            </w:r>
          </w:p>
        </w:tc>
        <w:tc>
          <w:tcPr>
            <w:tcW w:w="1249" w:type="dxa"/>
            <w:vAlign w:val="center"/>
          </w:tcPr>
          <w:p w14:paraId="6F73907D"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8" w:type="dxa"/>
            <w:gridSpan w:val="2"/>
            <w:vAlign w:val="center"/>
          </w:tcPr>
          <w:p w14:paraId="3F7B04A5"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8" w:type="dxa"/>
            <w:vAlign w:val="center"/>
          </w:tcPr>
          <w:p w14:paraId="6D6E03E2"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9" w:type="dxa"/>
            <w:vAlign w:val="center"/>
          </w:tcPr>
          <w:p w14:paraId="3097DC0E"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8" w:type="dxa"/>
            <w:vAlign w:val="center"/>
          </w:tcPr>
          <w:p w14:paraId="4CE1CEBD"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9" w:type="dxa"/>
            <w:vAlign w:val="center"/>
          </w:tcPr>
          <w:p w14:paraId="0DC517B5" w14:textId="77777777" w:rsidR="00620B34" w:rsidRPr="004D3366" w:rsidRDefault="00620B34" w:rsidP="00E261CD">
            <w:pPr>
              <w:jc w:val="center"/>
              <w:rPr>
                <w:rFonts w:cstheme="minorHAnsi"/>
                <w:sz w:val="24"/>
                <w:szCs w:val="24"/>
              </w:rPr>
            </w:pPr>
            <w:r w:rsidRPr="004D3366">
              <w:rPr>
                <w:rFonts w:cstheme="minorHAnsi"/>
                <w:sz w:val="24"/>
                <w:szCs w:val="24"/>
              </w:rPr>
              <w:t>$15.00</w:t>
            </w:r>
          </w:p>
        </w:tc>
      </w:tr>
      <w:tr w:rsidR="00620B34" w:rsidRPr="004D3366" w14:paraId="36F0E0FE" w14:textId="77777777" w:rsidTr="00E261CD">
        <w:trPr>
          <w:trHeight w:val="459"/>
        </w:trPr>
        <w:tc>
          <w:tcPr>
            <w:tcW w:w="4532" w:type="dxa"/>
            <w:vAlign w:val="center"/>
          </w:tcPr>
          <w:p w14:paraId="5DB3126E" w14:textId="77777777" w:rsidR="00620B34" w:rsidRPr="004D3366" w:rsidRDefault="00620B34" w:rsidP="00E261CD">
            <w:pPr>
              <w:rPr>
                <w:rFonts w:cstheme="minorHAnsi"/>
                <w:sz w:val="24"/>
                <w:szCs w:val="24"/>
              </w:rPr>
            </w:pPr>
            <w:r w:rsidRPr="004D3366">
              <w:rPr>
                <w:rFonts w:cstheme="minorHAnsi"/>
                <w:sz w:val="24"/>
                <w:szCs w:val="24"/>
              </w:rPr>
              <w:t>IMaths Books</w:t>
            </w:r>
          </w:p>
        </w:tc>
        <w:tc>
          <w:tcPr>
            <w:tcW w:w="1247" w:type="dxa"/>
            <w:vAlign w:val="center"/>
          </w:tcPr>
          <w:p w14:paraId="39D6F17C" w14:textId="77777777" w:rsidR="00620B34" w:rsidRPr="004D3366" w:rsidRDefault="00620B34" w:rsidP="00E261CD">
            <w:pPr>
              <w:jc w:val="center"/>
              <w:rPr>
                <w:rFonts w:cstheme="minorHAnsi"/>
                <w:sz w:val="24"/>
                <w:szCs w:val="24"/>
              </w:rPr>
            </w:pPr>
          </w:p>
        </w:tc>
        <w:tc>
          <w:tcPr>
            <w:tcW w:w="1247" w:type="dxa"/>
            <w:vAlign w:val="center"/>
          </w:tcPr>
          <w:p w14:paraId="05FAEEA1" w14:textId="77777777" w:rsidR="00620B34" w:rsidRPr="004D3366" w:rsidRDefault="00620B34" w:rsidP="00E261CD">
            <w:pPr>
              <w:jc w:val="center"/>
              <w:rPr>
                <w:rFonts w:cstheme="minorHAnsi"/>
                <w:sz w:val="24"/>
                <w:szCs w:val="24"/>
              </w:rPr>
            </w:pPr>
            <w:r w:rsidRPr="004D3366">
              <w:rPr>
                <w:rFonts w:cstheme="minorHAnsi"/>
                <w:sz w:val="24"/>
                <w:szCs w:val="24"/>
              </w:rPr>
              <w:t>$10.00</w:t>
            </w:r>
          </w:p>
        </w:tc>
        <w:tc>
          <w:tcPr>
            <w:tcW w:w="1249" w:type="dxa"/>
            <w:vAlign w:val="center"/>
          </w:tcPr>
          <w:p w14:paraId="06A13C08"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8" w:type="dxa"/>
            <w:gridSpan w:val="2"/>
            <w:vAlign w:val="center"/>
          </w:tcPr>
          <w:p w14:paraId="7288B274"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8" w:type="dxa"/>
            <w:vAlign w:val="center"/>
          </w:tcPr>
          <w:p w14:paraId="01330B26"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9" w:type="dxa"/>
            <w:vAlign w:val="center"/>
          </w:tcPr>
          <w:p w14:paraId="1E3F5FCA"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8" w:type="dxa"/>
            <w:vAlign w:val="center"/>
          </w:tcPr>
          <w:p w14:paraId="004A7798" w14:textId="77777777" w:rsidR="00620B34" w:rsidRPr="004D3366" w:rsidRDefault="00620B34" w:rsidP="00E261CD">
            <w:pPr>
              <w:jc w:val="center"/>
              <w:rPr>
                <w:rFonts w:cstheme="minorHAnsi"/>
                <w:sz w:val="24"/>
                <w:szCs w:val="24"/>
              </w:rPr>
            </w:pPr>
            <w:r w:rsidRPr="004D3366">
              <w:rPr>
                <w:rFonts w:cstheme="minorHAnsi"/>
                <w:sz w:val="24"/>
                <w:szCs w:val="24"/>
              </w:rPr>
              <w:t>$15.00</w:t>
            </w:r>
          </w:p>
        </w:tc>
        <w:tc>
          <w:tcPr>
            <w:tcW w:w="1249" w:type="dxa"/>
            <w:vAlign w:val="center"/>
          </w:tcPr>
          <w:p w14:paraId="43DAAB78" w14:textId="77777777" w:rsidR="00620B34" w:rsidRPr="004D3366" w:rsidRDefault="00620B34" w:rsidP="00E261CD">
            <w:pPr>
              <w:jc w:val="center"/>
              <w:rPr>
                <w:rFonts w:cstheme="minorHAnsi"/>
                <w:sz w:val="24"/>
                <w:szCs w:val="24"/>
              </w:rPr>
            </w:pPr>
            <w:r w:rsidRPr="004D3366">
              <w:rPr>
                <w:rFonts w:cstheme="minorHAnsi"/>
                <w:sz w:val="24"/>
                <w:szCs w:val="24"/>
              </w:rPr>
              <w:t>$15.00</w:t>
            </w:r>
          </w:p>
        </w:tc>
      </w:tr>
      <w:tr w:rsidR="00620B34" w:rsidRPr="004D3366" w14:paraId="6EC6852E" w14:textId="77777777" w:rsidTr="00E261CD">
        <w:trPr>
          <w:trHeight w:val="459"/>
        </w:trPr>
        <w:tc>
          <w:tcPr>
            <w:tcW w:w="4532" w:type="dxa"/>
            <w:vAlign w:val="center"/>
          </w:tcPr>
          <w:p w14:paraId="51F437E7" w14:textId="77777777" w:rsidR="00620B34" w:rsidRPr="004D3366" w:rsidRDefault="00620B34" w:rsidP="00E261CD">
            <w:pPr>
              <w:rPr>
                <w:rFonts w:cstheme="minorHAnsi"/>
                <w:sz w:val="24"/>
                <w:szCs w:val="24"/>
              </w:rPr>
            </w:pPr>
            <w:r w:rsidRPr="004D3366">
              <w:rPr>
                <w:rFonts w:cstheme="minorHAnsi"/>
                <w:sz w:val="24"/>
                <w:szCs w:val="24"/>
              </w:rPr>
              <w:t>PEAC Program – Selected Year 5/6 Students</w:t>
            </w:r>
          </w:p>
        </w:tc>
        <w:tc>
          <w:tcPr>
            <w:tcW w:w="1247" w:type="dxa"/>
            <w:vAlign w:val="center"/>
          </w:tcPr>
          <w:p w14:paraId="21118BA3" w14:textId="77777777" w:rsidR="00620B34" w:rsidRPr="004D3366" w:rsidRDefault="00620B34" w:rsidP="00E261CD">
            <w:pPr>
              <w:jc w:val="center"/>
              <w:rPr>
                <w:rFonts w:cstheme="minorHAnsi"/>
                <w:sz w:val="24"/>
                <w:szCs w:val="24"/>
              </w:rPr>
            </w:pPr>
          </w:p>
        </w:tc>
        <w:tc>
          <w:tcPr>
            <w:tcW w:w="1247" w:type="dxa"/>
            <w:vAlign w:val="center"/>
          </w:tcPr>
          <w:p w14:paraId="3926A337" w14:textId="77777777" w:rsidR="00620B34" w:rsidRPr="004D3366" w:rsidRDefault="00620B34" w:rsidP="00E261CD">
            <w:pPr>
              <w:jc w:val="center"/>
              <w:rPr>
                <w:rFonts w:cstheme="minorHAnsi"/>
                <w:sz w:val="24"/>
                <w:szCs w:val="24"/>
              </w:rPr>
            </w:pPr>
          </w:p>
        </w:tc>
        <w:tc>
          <w:tcPr>
            <w:tcW w:w="1249" w:type="dxa"/>
            <w:vAlign w:val="center"/>
          </w:tcPr>
          <w:p w14:paraId="1A5034E6" w14:textId="77777777" w:rsidR="00620B34" w:rsidRPr="004D3366" w:rsidRDefault="00620B34" w:rsidP="00E261CD">
            <w:pPr>
              <w:jc w:val="center"/>
              <w:rPr>
                <w:rFonts w:cstheme="minorHAnsi"/>
                <w:sz w:val="24"/>
                <w:szCs w:val="24"/>
              </w:rPr>
            </w:pPr>
          </w:p>
        </w:tc>
        <w:tc>
          <w:tcPr>
            <w:tcW w:w="1248" w:type="dxa"/>
            <w:gridSpan w:val="2"/>
            <w:vAlign w:val="center"/>
          </w:tcPr>
          <w:p w14:paraId="120A0CB6" w14:textId="77777777" w:rsidR="00620B34" w:rsidRPr="004D3366" w:rsidRDefault="00620B34" w:rsidP="00E261CD">
            <w:pPr>
              <w:jc w:val="center"/>
              <w:rPr>
                <w:rFonts w:cstheme="minorHAnsi"/>
                <w:sz w:val="24"/>
                <w:szCs w:val="24"/>
              </w:rPr>
            </w:pPr>
          </w:p>
        </w:tc>
        <w:tc>
          <w:tcPr>
            <w:tcW w:w="1248" w:type="dxa"/>
            <w:vAlign w:val="center"/>
          </w:tcPr>
          <w:p w14:paraId="26965B97" w14:textId="77777777" w:rsidR="00620B34" w:rsidRPr="004D3366" w:rsidRDefault="00620B34" w:rsidP="00E261CD">
            <w:pPr>
              <w:jc w:val="center"/>
              <w:rPr>
                <w:rFonts w:cstheme="minorHAnsi"/>
                <w:sz w:val="24"/>
                <w:szCs w:val="24"/>
              </w:rPr>
            </w:pPr>
          </w:p>
        </w:tc>
        <w:tc>
          <w:tcPr>
            <w:tcW w:w="1249" w:type="dxa"/>
            <w:vAlign w:val="center"/>
          </w:tcPr>
          <w:p w14:paraId="71446F8B" w14:textId="77777777" w:rsidR="00620B34" w:rsidRPr="004D3366" w:rsidRDefault="00620B34" w:rsidP="00E261CD">
            <w:pPr>
              <w:jc w:val="center"/>
              <w:rPr>
                <w:rFonts w:cstheme="minorHAnsi"/>
                <w:sz w:val="24"/>
                <w:szCs w:val="24"/>
              </w:rPr>
            </w:pPr>
          </w:p>
        </w:tc>
        <w:tc>
          <w:tcPr>
            <w:tcW w:w="1248" w:type="dxa"/>
            <w:vAlign w:val="center"/>
          </w:tcPr>
          <w:p w14:paraId="69781078" w14:textId="77777777" w:rsidR="00620B34" w:rsidRPr="004D3366" w:rsidRDefault="00620B34" w:rsidP="00E261CD">
            <w:pPr>
              <w:jc w:val="center"/>
              <w:rPr>
                <w:rFonts w:cstheme="minorHAnsi"/>
                <w:sz w:val="24"/>
                <w:szCs w:val="24"/>
              </w:rPr>
            </w:pPr>
            <w:r w:rsidRPr="004D3366">
              <w:rPr>
                <w:rFonts w:cstheme="minorHAnsi"/>
                <w:sz w:val="24"/>
                <w:szCs w:val="24"/>
              </w:rPr>
              <w:t>$300.00</w:t>
            </w:r>
          </w:p>
        </w:tc>
        <w:tc>
          <w:tcPr>
            <w:tcW w:w="1249" w:type="dxa"/>
            <w:vAlign w:val="center"/>
          </w:tcPr>
          <w:p w14:paraId="3E1CB7DE" w14:textId="77777777" w:rsidR="00620B34" w:rsidRPr="004D3366" w:rsidRDefault="00620B34" w:rsidP="00E261CD">
            <w:pPr>
              <w:jc w:val="center"/>
              <w:rPr>
                <w:rFonts w:cstheme="minorHAnsi"/>
                <w:sz w:val="24"/>
                <w:szCs w:val="24"/>
              </w:rPr>
            </w:pPr>
            <w:r w:rsidRPr="004D3366">
              <w:rPr>
                <w:rFonts w:cstheme="minorHAnsi"/>
                <w:sz w:val="24"/>
                <w:szCs w:val="24"/>
              </w:rPr>
              <w:t>$300.00</w:t>
            </w:r>
          </w:p>
        </w:tc>
      </w:tr>
      <w:tr w:rsidR="00620B34" w:rsidRPr="004D3366" w14:paraId="42906705" w14:textId="77777777" w:rsidTr="00E261CD">
        <w:trPr>
          <w:trHeight w:val="459"/>
        </w:trPr>
        <w:tc>
          <w:tcPr>
            <w:tcW w:w="4532" w:type="dxa"/>
            <w:vAlign w:val="center"/>
          </w:tcPr>
          <w:p w14:paraId="50F02521" w14:textId="77777777" w:rsidR="00620B34" w:rsidRPr="004D3366" w:rsidRDefault="00620B34" w:rsidP="00E261CD">
            <w:pPr>
              <w:rPr>
                <w:rFonts w:cstheme="minorHAnsi"/>
                <w:sz w:val="24"/>
                <w:szCs w:val="24"/>
              </w:rPr>
            </w:pPr>
            <w:r w:rsidRPr="004D3366">
              <w:rPr>
                <w:rFonts w:cstheme="minorHAnsi"/>
                <w:sz w:val="24"/>
                <w:szCs w:val="24"/>
              </w:rPr>
              <w:t>Year 5/6 Camp</w:t>
            </w:r>
            <w:r>
              <w:rPr>
                <w:rFonts w:cstheme="minorHAnsi"/>
                <w:sz w:val="24"/>
                <w:szCs w:val="24"/>
              </w:rPr>
              <w:t xml:space="preserve"> (2025 Camp)</w:t>
            </w:r>
          </w:p>
        </w:tc>
        <w:tc>
          <w:tcPr>
            <w:tcW w:w="1247" w:type="dxa"/>
            <w:vAlign w:val="center"/>
          </w:tcPr>
          <w:p w14:paraId="27CD40BA" w14:textId="77777777" w:rsidR="00620B34" w:rsidRPr="004D3366" w:rsidRDefault="00620B34" w:rsidP="00E261CD">
            <w:pPr>
              <w:jc w:val="center"/>
              <w:rPr>
                <w:rFonts w:cstheme="minorHAnsi"/>
                <w:sz w:val="24"/>
                <w:szCs w:val="24"/>
              </w:rPr>
            </w:pPr>
          </w:p>
        </w:tc>
        <w:tc>
          <w:tcPr>
            <w:tcW w:w="1247" w:type="dxa"/>
            <w:vAlign w:val="center"/>
          </w:tcPr>
          <w:p w14:paraId="0838DBF7" w14:textId="77777777" w:rsidR="00620B34" w:rsidRPr="004D3366" w:rsidRDefault="00620B34" w:rsidP="00E261CD">
            <w:pPr>
              <w:jc w:val="center"/>
              <w:rPr>
                <w:rFonts w:cstheme="minorHAnsi"/>
                <w:sz w:val="24"/>
                <w:szCs w:val="24"/>
              </w:rPr>
            </w:pPr>
          </w:p>
        </w:tc>
        <w:tc>
          <w:tcPr>
            <w:tcW w:w="1249" w:type="dxa"/>
            <w:vAlign w:val="center"/>
          </w:tcPr>
          <w:p w14:paraId="085B55A5" w14:textId="77777777" w:rsidR="00620B34" w:rsidRPr="004D3366" w:rsidRDefault="00620B34" w:rsidP="00E261CD">
            <w:pPr>
              <w:jc w:val="center"/>
              <w:rPr>
                <w:rFonts w:cstheme="minorHAnsi"/>
                <w:sz w:val="24"/>
                <w:szCs w:val="24"/>
              </w:rPr>
            </w:pPr>
          </w:p>
        </w:tc>
        <w:tc>
          <w:tcPr>
            <w:tcW w:w="1248" w:type="dxa"/>
            <w:gridSpan w:val="2"/>
            <w:vAlign w:val="center"/>
          </w:tcPr>
          <w:p w14:paraId="32F15649" w14:textId="77777777" w:rsidR="00620B34" w:rsidRPr="004D3366" w:rsidRDefault="00620B34" w:rsidP="00E261CD">
            <w:pPr>
              <w:jc w:val="center"/>
              <w:rPr>
                <w:rFonts w:cstheme="minorHAnsi"/>
                <w:sz w:val="24"/>
                <w:szCs w:val="24"/>
              </w:rPr>
            </w:pPr>
          </w:p>
        </w:tc>
        <w:tc>
          <w:tcPr>
            <w:tcW w:w="1248" w:type="dxa"/>
            <w:vAlign w:val="center"/>
          </w:tcPr>
          <w:p w14:paraId="6F8802F6" w14:textId="77777777" w:rsidR="00620B34" w:rsidRPr="004D3366" w:rsidRDefault="00620B34" w:rsidP="00E261CD">
            <w:pPr>
              <w:jc w:val="center"/>
              <w:rPr>
                <w:rFonts w:cstheme="minorHAnsi"/>
                <w:sz w:val="24"/>
                <w:szCs w:val="24"/>
              </w:rPr>
            </w:pPr>
          </w:p>
        </w:tc>
        <w:tc>
          <w:tcPr>
            <w:tcW w:w="1249" w:type="dxa"/>
            <w:vAlign w:val="center"/>
          </w:tcPr>
          <w:p w14:paraId="4FE68C68" w14:textId="77777777" w:rsidR="00620B34" w:rsidRPr="004D3366" w:rsidRDefault="00620B34" w:rsidP="00E261CD">
            <w:pPr>
              <w:jc w:val="center"/>
              <w:rPr>
                <w:rFonts w:cstheme="minorHAnsi"/>
                <w:sz w:val="24"/>
                <w:szCs w:val="24"/>
              </w:rPr>
            </w:pPr>
          </w:p>
        </w:tc>
        <w:tc>
          <w:tcPr>
            <w:tcW w:w="1248" w:type="dxa"/>
            <w:vAlign w:val="center"/>
          </w:tcPr>
          <w:p w14:paraId="5AA54121" w14:textId="77777777" w:rsidR="00620B34" w:rsidRPr="004D3366" w:rsidRDefault="00620B34" w:rsidP="00E261CD">
            <w:pPr>
              <w:jc w:val="center"/>
              <w:rPr>
                <w:rFonts w:cstheme="minorHAnsi"/>
                <w:sz w:val="24"/>
                <w:szCs w:val="24"/>
              </w:rPr>
            </w:pPr>
            <w:r w:rsidRPr="004D3366">
              <w:rPr>
                <w:rFonts w:cstheme="minorHAnsi"/>
                <w:sz w:val="24"/>
                <w:szCs w:val="24"/>
              </w:rPr>
              <w:t>$400.00</w:t>
            </w:r>
          </w:p>
        </w:tc>
        <w:tc>
          <w:tcPr>
            <w:tcW w:w="1249" w:type="dxa"/>
            <w:vAlign w:val="center"/>
          </w:tcPr>
          <w:p w14:paraId="10C0768B" w14:textId="77777777" w:rsidR="00620B34" w:rsidRPr="004D3366" w:rsidRDefault="00620B34" w:rsidP="00E261CD">
            <w:pPr>
              <w:jc w:val="center"/>
              <w:rPr>
                <w:rFonts w:cstheme="minorHAnsi"/>
                <w:sz w:val="24"/>
                <w:szCs w:val="24"/>
              </w:rPr>
            </w:pPr>
            <w:r w:rsidRPr="004D3366">
              <w:rPr>
                <w:rFonts w:cstheme="minorHAnsi"/>
                <w:sz w:val="24"/>
                <w:szCs w:val="24"/>
              </w:rPr>
              <w:t>$400.00</w:t>
            </w:r>
          </w:p>
        </w:tc>
      </w:tr>
      <w:tr w:rsidR="00620B34" w:rsidRPr="004D3366" w14:paraId="1C343873" w14:textId="77777777" w:rsidTr="00E261CD">
        <w:trPr>
          <w:trHeight w:val="459"/>
        </w:trPr>
        <w:tc>
          <w:tcPr>
            <w:tcW w:w="4532" w:type="dxa"/>
            <w:vAlign w:val="center"/>
          </w:tcPr>
          <w:p w14:paraId="38CD1152" w14:textId="77777777" w:rsidR="00620B34" w:rsidRPr="004D3366" w:rsidRDefault="00620B34" w:rsidP="00E261CD">
            <w:pPr>
              <w:rPr>
                <w:rFonts w:cstheme="minorHAnsi"/>
                <w:sz w:val="24"/>
                <w:szCs w:val="24"/>
              </w:rPr>
            </w:pPr>
            <w:r w:rsidRPr="004D3366">
              <w:rPr>
                <w:rFonts w:cstheme="minorHAnsi"/>
                <w:sz w:val="24"/>
                <w:szCs w:val="24"/>
              </w:rPr>
              <w:t>Year 6 Graduation Shirt – no more than:</w:t>
            </w:r>
          </w:p>
        </w:tc>
        <w:tc>
          <w:tcPr>
            <w:tcW w:w="1247" w:type="dxa"/>
            <w:vAlign w:val="center"/>
          </w:tcPr>
          <w:p w14:paraId="2E1E3CD9" w14:textId="77777777" w:rsidR="00620B34" w:rsidRPr="004D3366" w:rsidRDefault="00620B34" w:rsidP="00E261CD">
            <w:pPr>
              <w:jc w:val="center"/>
              <w:rPr>
                <w:rFonts w:cstheme="minorHAnsi"/>
                <w:sz w:val="24"/>
                <w:szCs w:val="24"/>
              </w:rPr>
            </w:pPr>
          </w:p>
        </w:tc>
        <w:tc>
          <w:tcPr>
            <w:tcW w:w="1247" w:type="dxa"/>
            <w:vAlign w:val="center"/>
          </w:tcPr>
          <w:p w14:paraId="5911244D" w14:textId="77777777" w:rsidR="00620B34" w:rsidRPr="004D3366" w:rsidRDefault="00620B34" w:rsidP="00E261CD">
            <w:pPr>
              <w:jc w:val="center"/>
              <w:rPr>
                <w:rFonts w:cstheme="minorHAnsi"/>
                <w:sz w:val="24"/>
                <w:szCs w:val="24"/>
              </w:rPr>
            </w:pPr>
          </w:p>
        </w:tc>
        <w:tc>
          <w:tcPr>
            <w:tcW w:w="1249" w:type="dxa"/>
            <w:vAlign w:val="center"/>
          </w:tcPr>
          <w:p w14:paraId="01AA8527" w14:textId="77777777" w:rsidR="00620B34" w:rsidRPr="004D3366" w:rsidRDefault="00620B34" w:rsidP="00E261CD">
            <w:pPr>
              <w:jc w:val="center"/>
              <w:rPr>
                <w:rFonts w:cstheme="minorHAnsi"/>
                <w:sz w:val="24"/>
                <w:szCs w:val="24"/>
              </w:rPr>
            </w:pPr>
          </w:p>
        </w:tc>
        <w:tc>
          <w:tcPr>
            <w:tcW w:w="1248" w:type="dxa"/>
            <w:gridSpan w:val="2"/>
            <w:vAlign w:val="center"/>
          </w:tcPr>
          <w:p w14:paraId="05C2E138" w14:textId="77777777" w:rsidR="00620B34" w:rsidRPr="004D3366" w:rsidRDefault="00620B34" w:rsidP="00E261CD">
            <w:pPr>
              <w:jc w:val="center"/>
              <w:rPr>
                <w:rFonts w:cstheme="minorHAnsi"/>
                <w:sz w:val="24"/>
                <w:szCs w:val="24"/>
              </w:rPr>
            </w:pPr>
          </w:p>
        </w:tc>
        <w:tc>
          <w:tcPr>
            <w:tcW w:w="1248" w:type="dxa"/>
            <w:vAlign w:val="center"/>
          </w:tcPr>
          <w:p w14:paraId="2046CFBB" w14:textId="77777777" w:rsidR="00620B34" w:rsidRPr="004D3366" w:rsidRDefault="00620B34" w:rsidP="00E261CD">
            <w:pPr>
              <w:jc w:val="center"/>
              <w:rPr>
                <w:rFonts w:cstheme="minorHAnsi"/>
                <w:sz w:val="24"/>
                <w:szCs w:val="24"/>
              </w:rPr>
            </w:pPr>
          </w:p>
        </w:tc>
        <w:tc>
          <w:tcPr>
            <w:tcW w:w="1249" w:type="dxa"/>
            <w:vAlign w:val="center"/>
          </w:tcPr>
          <w:p w14:paraId="579BEDBF" w14:textId="77777777" w:rsidR="00620B34" w:rsidRPr="004D3366" w:rsidRDefault="00620B34" w:rsidP="00E261CD">
            <w:pPr>
              <w:jc w:val="center"/>
              <w:rPr>
                <w:rFonts w:cstheme="minorHAnsi"/>
                <w:sz w:val="24"/>
                <w:szCs w:val="24"/>
              </w:rPr>
            </w:pPr>
          </w:p>
        </w:tc>
        <w:tc>
          <w:tcPr>
            <w:tcW w:w="1248" w:type="dxa"/>
            <w:vAlign w:val="center"/>
          </w:tcPr>
          <w:p w14:paraId="13FCAB84" w14:textId="77777777" w:rsidR="00620B34" w:rsidRPr="004D3366" w:rsidRDefault="00620B34" w:rsidP="00E261CD">
            <w:pPr>
              <w:jc w:val="center"/>
              <w:rPr>
                <w:rFonts w:cstheme="minorHAnsi"/>
                <w:sz w:val="24"/>
                <w:szCs w:val="24"/>
              </w:rPr>
            </w:pPr>
          </w:p>
        </w:tc>
        <w:tc>
          <w:tcPr>
            <w:tcW w:w="1249" w:type="dxa"/>
            <w:vAlign w:val="center"/>
          </w:tcPr>
          <w:p w14:paraId="5F4CB121" w14:textId="77777777" w:rsidR="00620B34" w:rsidRPr="004D3366" w:rsidRDefault="00620B34" w:rsidP="00E261CD">
            <w:pPr>
              <w:jc w:val="center"/>
              <w:rPr>
                <w:rFonts w:cstheme="minorHAnsi"/>
                <w:sz w:val="24"/>
                <w:szCs w:val="24"/>
              </w:rPr>
            </w:pPr>
            <w:r w:rsidRPr="004D3366">
              <w:rPr>
                <w:rFonts w:cstheme="minorHAnsi"/>
                <w:sz w:val="24"/>
                <w:szCs w:val="24"/>
              </w:rPr>
              <w:t>$50.00</w:t>
            </w:r>
          </w:p>
        </w:tc>
      </w:tr>
      <w:tr w:rsidR="00620B34" w:rsidRPr="004D3366" w14:paraId="191E88A9" w14:textId="77777777" w:rsidTr="00E261CD">
        <w:trPr>
          <w:trHeight w:val="459"/>
        </w:trPr>
        <w:tc>
          <w:tcPr>
            <w:tcW w:w="4532" w:type="dxa"/>
            <w:vAlign w:val="center"/>
          </w:tcPr>
          <w:p w14:paraId="1A66581D" w14:textId="77777777" w:rsidR="00620B34" w:rsidRPr="004D3366" w:rsidRDefault="00620B34" w:rsidP="00E261CD">
            <w:pPr>
              <w:rPr>
                <w:rFonts w:cstheme="minorHAnsi"/>
                <w:sz w:val="24"/>
                <w:szCs w:val="24"/>
              </w:rPr>
            </w:pPr>
            <w:r w:rsidRPr="004D3366">
              <w:rPr>
                <w:rFonts w:cstheme="minorHAnsi"/>
                <w:sz w:val="24"/>
                <w:szCs w:val="24"/>
              </w:rPr>
              <w:t>Year 6 Graduation Lunch – no more than:</w:t>
            </w:r>
          </w:p>
        </w:tc>
        <w:tc>
          <w:tcPr>
            <w:tcW w:w="1247" w:type="dxa"/>
            <w:vAlign w:val="center"/>
          </w:tcPr>
          <w:p w14:paraId="634F1D2F" w14:textId="77777777" w:rsidR="00620B34" w:rsidRPr="004D3366" w:rsidRDefault="00620B34" w:rsidP="00E261CD">
            <w:pPr>
              <w:jc w:val="center"/>
              <w:rPr>
                <w:rFonts w:cstheme="minorHAnsi"/>
                <w:sz w:val="24"/>
                <w:szCs w:val="24"/>
              </w:rPr>
            </w:pPr>
          </w:p>
        </w:tc>
        <w:tc>
          <w:tcPr>
            <w:tcW w:w="1247" w:type="dxa"/>
            <w:vAlign w:val="center"/>
          </w:tcPr>
          <w:p w14:paraId="6D1F8D4E" w14:textId="77777777" w:rsidR="00620B34" w:rsidRPr="004D3366" w:rsidRDefault="00620B34" w:rsidP="00E261CD">
            <w:pPr>
              <w:jc w:val="center"/>
              <w:rPr>
                <w:rFonts w:cstheme="minorHAnsi"/>
                <w:sz w:val="24"/>
                <w:szCs w:val="24"/>
              </w:rPr>
            </w:pPr>
          </w:p>
        </w:tc>
        <w:tc>
          <w:tcPr>
            <w:tcW w:w="1249" w:type="dxa"/>
            <w:vAlign w:val="center"/>
          </w:tcPr>
          <w:p w14:paraId="6E7CE57D" w14:textId="77777777" w:rsidR="00620B34" w:rsidRPr="004D3366" w:rsidRDefault="00620B34" w:rsidP="00E261CD">
            <w:pPr>
              <w:jc w:val="center"/>
              <w:rPr>
                <w:rFonts w:cstheme="minorHAnsi"/>
                <w:sz w:val="24"/>
                <w:szCs w:val="24"/>
              </w:rPr>
            </w:pPr>
          </w:p>
        </w:tc>
        <w:tc>
          <w:tcPr>
            <w:tcW w:w="1248" w:type="dxa"/>
            <w:gridSpan w:val="2"/>
            <w:vAlign w:val="center"/>
          </w:tcPr>
          <w:p w14:paraId="487CEBDD" w14:textId="77777777" w:rsidR="00620B34" w:rsidRPr="004D3366" w:rsidRDefault="00620B34" w:rsidP="00E261CD">
            <w:pPr>
              <w:jc w:val="center"/>
              <w:rPr>
                <w:rFonts w:cstheme="minorHAnsi"/>
                <w:sz w:val="24"/>
                <w:szCs w:val="24"/>
              </w:rPr>
            </w:pPr>
          </w:p>
        </w:tc>
        <w:tc>
          <w:tcPr>
            <w:tcW w:w="1248" w:type="dxa"/>
            <w:vAlign w:val="center"/>
          </w:tcPr>
          <w:p w14:paraId="7B715612" w14:textId="77777777" w:rsidR="00620B34" w:rsidRPr="004D3366" w:rsidRDefault="00620B34" w:rsidP="00E261CD">
            <w:pPr>
              <w:jc w:val="center"/>
              <w:rPr>
                <w:rFonts w:cstheme="minorHAnsi"/>
                <w:sz w:val="24"/>
                <w:szCs w:val="24"/>
              </w:rPr>
            </w:pPr>
          </w:p>
        </w:tc>
        <w:tc>
          <w:tcPr>
            <w:tcW w:w="1249" w:type="dxa"/>
            <w:vAlign w:val="center"/>
          </w:tcPr>
          <w:p w14:paraId="45FFFA1B" w14:textId="77777777" w:rsidR="00620B34" w:rsidRPr="004D3366" w:rsidRDefault="00620B34" w:rsidP="00E261CD">
            <w:pPr>
              <w:jc w:val="center"/>
              <w:rPr>
                <w:rFonts w:cstheme="minorHAnsi"/>
                <w:sz w:val="24"/>
                <w:szCs w:val="24"/>
              </w:rPr>
            </w:pPr>
          </w:p>
        </w:tc>
        <w:tc>
          <w:tcPr>
            <w:tcW w:w="1248" w:type="dxa"/>
            <w:vAlign w:val="center"/>
          </w:tcPr>
          <w:p w14:paraId="082ACA89" w14:textId="77777777" w:rsidR="00620B34" w:rsidRPr="004D3366" w:rsidRDefault="00620B34" w:rsidP="00E261CD">
            <w:pPr>
              <w:jc w:val="center"/>
              <w:rPr>
                <w:rFonts w:cstheme="minorHAnsi"/>
                <w:sz w:val="24"/>
                <w:szCs w:val="24"/>
              </w:rPr>
            </w:pPr>
          </w:p>
        </w:tc>
        <w:tc>
          <w:tcPr>
            <w:tcW w:w="1249" w:type="dxa"/>
            <w:vAlign w:val="center"/>
          </w:tcPr>
          <w:p w14:paraId="6CA88C62" w14:textId="77777777" w:rsidR="00620B34" w:rsidRPr="004D3366" w:rsidRDefault="00620B34" w:rsidP="00E261CD">
            <w:pPr>
              <w:jc w:val="center"/>
              <w:rPr>
                <w:rFonts w:cstheme="minorHAnsi"/>
                <w:sz w:val="24"/>
                <w:szCs w:val="24"/>
              </w:rPr>
            </w:pPr>
            <w:r w:rsidRPr="004D3366">
              <w:rPr>
                <w:rFonts w:cstheme="minorHAnsi"/>
                <w:sz w:val="24"/>
                <w:szCs w:val="24"/>
              </w:rPr>
              <w:t>$60.00</w:t>
            </w:r>
          </w:p>
        </w:tc>
      </w:tr>
      <w:tr w:rsidR="00620B34" w:rsidRPr="004D3366" w14:paraId="592EE814" w14:textId="77777777" w:rsidTr="00E261CD">
        <w:trPr>
          <w:gridAfter w:val="5"/>
          <w:wAfter w:w="5615" w:type="dxa"/>
          <w:trHeight w:val="454"/>
        </w:trPr>
        <w:tc>
          <w:tcPr>
            <w:tcW w:w="8902" w:type="dxa"/>
            <w:gridSpan w:val="5"/>
            <w:vAlign w:val="center"/>
          </w:tcPr>
          <w:p w14:paraId="436D7504" w14:textId="77777777" w:rsidR="00620B34" w:rsidRPr="004D3366" w:rsidRDefault="00620B34" w:rsidP="00E261CD">
            <w:pPr>
              <w:jc w:val="center"/>
              <w:rPr>
                <w:rFonts w:cstheme="minorHAnsi"/>
                <w:sz w:val="24"/>
                <w:szCs w:val="24"/>
              </w:rPr>
            </w:pPr>
            <w:r w:rsidRPr="004D3366">
              <w:rPr>
                <w:rFonts w:cstheme="minorHAnsi"/>
                <w:b/>
                <w:sz w:val="24"/>
                <w:szCs w:val="24"/>
              </w:rPr>
              <w:t>Other Option</w:t>
            </w:r>
            <w:r w:rsidRPr="004D3366">
              <w:rPr>
                <w:rFonts w:cstheme="minorHAnsi"/>
                <w:sz w:val="24"/>
                <w:szCs w:val="24"/>
              </w:rPr>
              <w:t xml:space="preserve">: Years </w:t>
            </w:r>
            <w:r>
              <w:rPr>
                <w:rFonts w:cstheme="minorHAnsi"/>
                <w:sz w:val="24"/>
                <w:szCs w:val="24"/>
              </w:rPr>
              <w:t>5</w:t>
            </w:r>
            <w:r w:rsidRPr="004D3366">
              <w:rPr>
                <w:rFonts w:cstheme="minorHAnsi"/>
                <w:sz w:val="24"/>
                <w:szCs w:val="24"/>
              </w:rPr>
              <w:t xml:space="preserve"> – 6 - iPad and Keyboard, see Administration for additional details.</w:t>
            </w:r>
          </w:p>
        </w:tc>
      </w:tr>
    </w:tbl>
    <w:p w14:paraId="76DDCF46" w14:textId="77777777" w:rsidR="00605CBF" w:rsidRDefault="00605CBF"/>
    <w:sectPr w:rsidR="00605CBF" w:rsidSect="00C25C1C">
      <w:headerReference w:type="default" r:id="rId5"/>
      <w:pgSz w:w="16838" w:h="11906" w:orient="landscape"/>
      <w:pgMar w:top="843" w:right="1134" w:bottom="1134" w:left="1134" w:header="708" w:footer="708" w:gutter="0"/>
      <w:pgBorders w:offsetFrom="page">
        <w:top w:val="double" w:sz="24" w:space="24" w:color="003399"/>
        <w:left w:val="double" w:sz="24" w:space="24" w:color="003399"/>
        <w:bottom w:val="double" w:sz="24" w:space="24" w:color="003399"/>
        <w:right w:val="double"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8B86" w14:textId="77777777" w:rsidR="003450EB" w:rsidRPr="00004EA7" w:rsidRDefault="00620B34">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34"/>
    <w:rsid w:val="00605CBF"/>
    <w:rsid w:val="00620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10BE"/>
  <w15:chartTrackingRefBased/>
  <w15:docId w15:val="{09E24F89-CA02-449A-A28C-9166CF16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B34"/>
    <w:pPr>
      <w:tabs>
        <w:tab w:val="center" w:pos="4513"/>
        <w:tab w:val="right" w:pos="9026"/>
      </w:tabs>
    </w:pPr>
  </w:style>
  <w:style w:type="character" w:customStyle="1" w:styleId="HeaderChar">
    <w:name w:val="Header Char"/>
    <w:basedOn w:val="DefaultParagraphFont"/>
    <w:link w:val="Header"/>
    <w:uiPriority w:val="99"/>
    <w:rsid w:val="0062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Amanda [Orange Grove Primary School]</dc:creator>
  <cp:keywords/>
  <dc:description/>
  <cp:lastModifiedBy>WILSON Amanda [Orange Grove Primary School]</cp:lastModifiedBy>
  <cp:revision>1</cp:revision>
  <dcterms:created xsi:type="dcterms:W3CDTF">2023-11-28T03:15:00Z</dcterms:created>
  <dcterms:modified xsi:type="dcterms:W3CDTF">2023-11-28T03:16:00Z</dcterms:modified>
</cp:coreProperties>
</file>